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附件：教学案例设计格式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课题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姓名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9146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2"/>
        <w:gridCol w:w="4574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572" w:type="dxa"/>
            <w:tcBorders>
              <w:bottom w:val="single" w:color="4F81BD" w:sz="4" w:space="0"/>
            </w:tcBorders>
            <w:shd w:val="clear" w:color="auto" w:fill="4F81BD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  <w:t>课堂任务</w:t>
            </w:r>
          </w:p>
        </w:tc>
        <w:tc>
          <w:tcPr>
            <w:tcW w:w="4574" w:type="dxa"/>
            <w:tcBorders>
              <w:bottom w:val="single" w:color="4F81BD" w:sz="4" w:space="0"/>
            </w:tcBorders>
            <w:shd w:val="clear" w:color="auto" w:fill="4F81BD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  <w:t>适用年段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7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3、</w:t>
            </w:r>
          </w:p>
        </w:tc>
        <w:tc>
          <w:tcPr>
            <w:tcW w:w="457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小学、初中、高中、职教，加上具体年级。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57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4F81BD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  <w:t>课程目标和重点</w:t>
            </w:r>
          </w:p>
        </w:tc>
        <w:tc>
          <w:tcPr>
            <w:tcW w:w="457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4F81BD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sz w:val="28"/>
                <w:szCs w:val="28"/>
              </w:rPr>
              <w:t>涉及的中文代码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57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课程目标：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跨学科知识目标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跨学科能力目标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编程知识目标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编程能力目标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重点：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本节课教学重点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57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按中文代码绘图板词说明文档.pdf文件中的“词格式”逐条写，只写本课教学重点需要讲解的核心词。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7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4F81BD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sz w:val="28"/>
                <w:szCs w:val="28"/>
              </w:rPr>
              <w:t>跨学科知识</w:t>
            </w:r>
          </w:p>
        </w:tc>
        <w:tc>
          <w:tcPr>
            <w:tcW w:w="457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4F81BD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sz w:val="28"/>
                <w:szCs w:val="28"/>
              </w:rPr>
              <w:t>预期效果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572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学科1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学科2：</w:t>
            </w:r>
          </w:p>
        </w:tc>
        <w:tc>
          <w:tcPr>
            <w:tcW w:w="457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single" w:color="4F81BD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描述通过本课学习学生将完成的作品以及综合知识、技能提升情况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案例</w:t>
      </w:r>
      <w:r>
        <w:rPr>
          <w:rFonts w:hint="eastAsia" w:ascii="宋体" w:hAnsi="宋体" w:eastAsia="宋体" w:cs="宋体"/>
          <w:b/>
          <w:sz w:val="28"/>
          <w:szCs w:val="28"/>
        </w:rPr>
        <w:t>主题背景：</w:t>
      </w:r>
    </w:p>
    <w:p>
      <w:pPr>
        <w:shd w:val="clear" w:color="auto" w:fill="FFFFFF"/>
        <w:spacing w:line="360" w:lineRule="atLeast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介绍案例相关的背景知识，跨学科内容，学习效果。</w:t>
      </w:r>
    </w:p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二、算法分析：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实现案例编程作品的数学原理、核心流程，词的调用关系等，本部分不可以粘贴代码或伪代码，应以图形、图表配合文字进行讲解，此部分不属于教学环节。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教学过程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（一）情景创设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（二）新授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1、任务一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2、任务二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（三）课堂练习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1、任务一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2、任务二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（四）作品展示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（五）课后拓展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1、任务一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2、任务二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优秀作品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（一）作品截图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（二）设计思路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（三）程序代码</w:t>
      </w:r>
    </w:p>
    <w:p>
      <w:pPr>
        <w:bidi w:val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教学案例设计格式使用说明：</w:t>
      </w:r>
    </w:p>
    <w:p>
      <w:pPr>
        <w:numPr>
          <w:ilvl w:val="0"/>
          <w:numId w:val="2"/>
        </w:numPr>
        <w:bidi w:val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教学过程标题及具体内容可以自拟。</w:t>
      </w:r>
    </w:p>
    <w:p>
      <w:pPr>
        <w:numPr>
          <w:ilvl w:val="0"/>
          <w:numId w:val="2"/>
        </w:numPr>
        <w:bidi w:val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如有课堂生成的优秀作品，可以在第四部分展示，如果没有可以取消，案例格式可以灵活使用，但除教学过程外应尽量保持一致。各级标题、标号、字号不可随意修改。插图应尽量保持原有比例，不要随意拉伸，环绕方式统一设为“嵌入型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362EF0"/>
    <w:multiLevelType w:val="singleLevel"/>
    <w:tmpl w:val="C3362EF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A41645"/>
    <w:multiLevelType w:val="singleLevel"/>
    <w:tmpl w:val="63A416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83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dcterms:modified xsi:type="dcterms:W3CDTF">2021-10-14T09:27:28Z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D42964F677BF4E16898A8B2E75356376</vt:lpwstr>
  </property>
</Properties>
</file>